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C937" w14:textId="77777777" w:rsidR="00701265" w:rsidRPr="00CC5120" w:rsidRDefault="00701265" w:rsidP="00735B99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  <w:color w:val="000000" w:themeColor="text1"/>
          <w:lang w:val="es-ES"/>
        </w:rPr>
      </w:pPr>
      <w:r w:rsidRPr="00CC5120">
        <w:rPr>
          <w:rFonts w:ascii="Arial" w:hAnsi="Arial" w:cs="Arial"/>
          <w:b/>
          <w:smallCaps/>
          <w:color w:val="000000" w:themeColor="text1"/>
          <w:lang w:val="es-ES"/>
        </w:rPr>
        <w:t>Dirección de Estado Abierto, Estudios y Evaluación</w:t>
      </w:r>
    </w:p>
    <w:p w14:paraId="00D3351A" w14:textId="1FCF7A47" w:rsidR="00701265" w:rsidRPr="00CC5120" w:rsidRDefault="00701265" w:rsidP="00701265">
      <w:pPr>
        <w:spacing w:before="120"/>
        <w:ind w:right="6"/>
        <w:jc w:val="right"/>
        <w:rPr>
          <w:rFonts w:ascii="Arial" w:hAnsi="Arial" w:cs="Arial"/>
          <w:sz w:val="22"/>
          <w:szCs w:val="22"/>
        </w:rPr>
      </w:pPr>
      <w:r w:rsidRPr="00CC5120">
        <w:rPr>
          <w:rFonts w:ascii="Arial" w:hAnsi="Arial" w:cs="Arial"/>
          <w:sz w:val="22"/>
          <w:szCs w:val="22"/>
        </w:rPr>
        <w:t xml:space="preserve">Ciudad de México, </w:t>
      </w:r>
      <w:r w:rsidR="00EA7E4E" w:rsidRPr="00CC5120">
        <w:rPr>
          <w:rFonts w:ascii="Arial" w:hAnsi="Arial" w:cs="Arial"/>
          <w:sz w:val="22"/>
          <w:szCs w:val="22"/>
        </w:rPr>
        <w:t>25</w:t>
      </w:r>
      <w:r w:rsidRPr="00CC5120">
        <w:rPr>
          <w:rFonts w:ascii="Arial" w:hAnsi="Arial" w:cs="Arial"/>
          <w:sz w:val="22"/>
          <w:szCs w:val="22"/>
        </w:rPr>
        <w:t xml:space="preserve"> de mayo de 2020.</w:t>
      </w:r>
    </w:p>
    <w:p w14:paraId="41A8CC0F" w14:textId="77777777" w:rsidR="00701265" w:rsidRPr="00CC5120" w:rsidRDefault="00701265" w:rsidP="0070126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54"/>
      </w:tblGrid>
      <w:tr w:rsidR="00701265" w:rsidRPr="00CC5120" w14:paraId="0E7C68DE" w14:textId="77777777" w:rsidTr="000166FC">
        <w:trPr>
          <w:trHeight w:val="34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A93C56" w14:textId="4D7184EE" w:rsidR="009A263B" w:rsidRPr="00CC5120" w:rsidRDefault="009A263B" w:rsidP="009A263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eading=h.j0f27mkibakt"/>
            <w:bookmarkStart w:id="1" w:name="_heading=h.2fwazc2qb3nq"/>
            <w:bookmarkEnd w:id="0"/>
            <w:bookmarkEnd w:id="1"/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>Conferencia de Prensa vespertina COVID19 Secretaría de Salud del Gobierno Federal</w:t>
            </w:r>
          </w:p>
        </w:tc>
      </w:tr>
      <w:tr w:rsidR="00701265" w:rsidRPr="00CC5120" w14:paraId="57D499D2" w14:textId="77777777" w:rsidTr="000166FC">
        <w:trPr>
          <w:trHeight w:val="4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B3E9" w14:textId="77777777" w:rsidR="00701265" w:rsidRPr="00CC5120" w:rsidRDefault="00701265" w:rsidP="000166F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D261" w14:textId="3F913E28" w:rsidR="00701265" w:rsidRPr="00CC5120" w:rsidRDefault="00FE0593" w:rsidP="00A833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="00B51B62" w:rsidRPr="00CC512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01265" w:rsidRPr="00CC5120">
              <w:rPr>
                <w:rFonts w:ascii="Arial" w:eastAsia="Arial" w:hAnsi="Arial" w:cs="Arial"/>
                <w:sz w:val="22"/>
                <w:szCs w:val="22"/>
              </w:rPr>
              <w:t>de mayo de 2020.</w:t>
            </w:r>
            <w:r w:rsidR="009927F1" w:rsidRPr="00CC512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83346" w:rsidRPr="00CC5120">
              <w:rPr>
                <w:rFonts w:ascii="Arial" w:eastAsia="Arial" w:hAnsi="Arial" w:cs="Arial"/>
                <w:sz w:val="22"/>
                <w:szCs w:val="22"/>
              </w:rPr>
              <w:t>De:</w:t>
            </w:r>
            <w:r w:rsidR="00701265" w:rsidRPr="00CC5120">
              <w:rPr>
                <w:rFonts w:ascii="Arial" w:eastAsia="Arial" w:hAnsi="Arial" w:cs="Arial"/>
                <w:sz w:val="22"/>
                <w:szCs w:val="22"/>
              </w:rPr>
              <w:t xml:space="preserve"> 19:00 a 20:00 horas.</w:t>
            </w:r>
          </w:p>
        </w:tc>
      </w:tr>
      <w:tr w:rsidR="00701265" w:rsidRPr="00CC5120" w14:paraId="7C6BB8E0" w14:textId="77777777" w:rsidTr="000166FC">
        <w:trPr>
          <w:trHeight w:val="4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EB2D" w14:textId="77777777" w:rsidR="00701265" w:rsidRPr="00CC5120" w:rsidRDefault="00701265" w:rsidP="000166F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>Fuente: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7AE" w14:textId="1B8DEFDB" w:rsidR="00701265" w:rsidRPr="00CC5120" w:rsidRDefault="00701265" w:rsidP="000166F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</w:rPr>
              <w:t xml:space="preserve">Secretaría de Salud. </w:t>
            </w:r>
            <w:r w:rsidRPr="00CC5120">
              <w:rPr>
                <w:rFonts w:ascii="Arial" w:hAnsi="Arial" w:cs="Arial"/>
                <w:sz w:val="22"/>
                <w:szCs w:val="22"/>
              </w:rPr>
              <w:t>Comunicado Técnico Diario.</w:t>
            </w:r>
            <w:r w:rsidR="00A66547" w:rsidRPr="00CC5120">
              <w:rPr>
                <w:rFonts w:ascii="Arial" w:hAnsi="Arial" w:cs="Arial"/>
                <w:sz w:val="22"/>
                <w:szCs w:val="22"/>
              </w:rPr>
              <w:t xml:space="preserve"> Coronavirus en el Mundo (COVID</w:t>
            </w:r>
            <w:r w:rsidRPr="00CC5120">
              <w:rPr>
                <w:rFonts w:ascii="Arial" w:hAnsi="Arial" w:cs="Arial"/>
                <w:sz w:val="22"/>
                <w:szCs w:val="22"/>
              </w:rPr>
              <w:t>19).</w:t>
            </w:r>
          </w:p>
        </w:tc>
      </w:tr>
      <w:tr w:rsidR="00701265" w:rsidRPr="00CC5120" w14:paraId="617F264D" w14:textId="77777777" w:rsidTr="000166FC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3724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5C29F2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8F3EB7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E93CA3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73C118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67E0AA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E43935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D1D5B3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FB9C82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94FC54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03951C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2797C3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A5C2068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837CF6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BA3CA9C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BE097A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02E224" w14:textId="77777777" w:rsidR="00545711" w:rsidRPr="00CC5120" w:rsidRDefault="00545711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7232" w14:textId="55316E65" w:rsidR="00701265" w:rsidRPr="00CC5120" w:rsidRDefault="009A263B" w:rsidP="000166F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 xml:space="preserve">Vespertina         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7B07" w14:textId="387D8729" w:rsidR="004C3BB6" w:rsidRPr="00CC5120" w:rsidRDefault="004C3BB6" w:rsidP="000166FC">
            <w:pPr>
              <w:spacing w:after="120"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Conferencia vespertina</w:t>
            </w:r>
          </w:p>
          <w:p w14:paraId="6549B5B7" w14:textId="6D75DDA9" w:rsidR="00701265" w:rsidRPr="00CC5120" w:rsidRDefault="00701265" w:rsidP="000166FC">
            <w:pPr>
              <w:spacing w:after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  <w:u w:val="single"/>
              </w:rPr>
              <w:t>Nivel Mundial</w:t>
            </w:r>
            <w:r w:rsidRPr="00CC512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7CD073E" w14:textId="6FCFAA05" w:rsidR="00701265" w:rsidRPr="00CC5120" w:rsidRDefault="00DE1D9B" w:rsidP="00701265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casos confirmados:</w:t>
            </w:r>
            <w:r w:rsidR="00A10DDA" w:rsidRPr="00CC5120">
              <w:rPr>
                <w:rFonts w:ascii="Arial" w:eastAsia="Arial" w:hAnsi="Arial" w:cs="Arial"/>
              </w:rPr>
              <w:t xml:space="preserve"> </w:t>
            </w:r>
            <w:r w:rsidR="00F921E4" w:rsidRPr="00CC5120">
              <w:rPr>
                <w:rFonts w:ascii="Arial" w:eastAsia="Arial" w:hAnsi="Arial" w:cs="Arial"/>
                <w:b/>
                <w:bCs/>
              </w:rPr>
              <w:t>5,304,772</w:t>
            </w:r>
          </w:p>
          <w:p w14:paraId="6F9BC696" w14:textId="674F0BD7" w:rsidR="00701265" w:rsidRPr="00CC5120" w:rsidRDefault="00DE1D9B" w:rsidP="00701265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casos ocurridos los últimos 14 días:</w:t>
            </w:r>
            <w:r w:rsidR="00F921E4" w:rsidRPr="00CC5120">
              <w:rPr>
                <w:rFonts w:ascii="Arial" w:eastAsia="Arial" w:hAnsi="Arial" w:cs="Arial"/>
              </w:rPr>
              <w:t xml:space="preserve"> </w:t>
            </w:r>
            <w:r w:rsidR="003B1538" w:rsidRPr="00CC5120">
              <w:rPr>
                <w:rFonts w:ascii="Arial" w:eastAsia="Arial" w:hAnsi="Arial" w:cs="Arial"/>
                <w:b/>
              </w:rPr>
              <w:t>1</w:t>
            </w:r>
            <w:r w:rsidR="003B1538" w:rsidRPr="00CC5120">
              <w:rPr>
                <w:rFonts w:ascii="Arial" w:eastAsia="Arial" w:hAnsi="Arial" w:cs="Arial"/>
                <w:b/>
                <w:bCs/>
              </w:rPr>
              <w:t>,</w:t>
            </w:r>
            <w:r w:rsidR="002E4273" w:rsidRPr="00CC5120">
              <w:rPr>
                <w:rFonts w:ascii="Arial" w:eastAsia="Arial" w:hAnsi="Arial" w:cs="Arial"/>
                <w:b/>
                <w:bCs/>
              </w:rPr>
              <w:t>2</w:t>
            </w:r>
            <w:r w:rsidR="00F921E4" w:rsidRPr="00CC5120">
              <w:rPr>
                <w:rFonts w:ascii="Arial" w:eastAsia="Arial" w:hAnsi="Arial" w:cs="Arial"/>
                <w:b/>
                <w:bCs/>
              </w:rPr>
              <w:t>98</w:t>
            </w:r>
            <w:r w:rsidR="00DD4788" w:rsidRPr="00CC5120">
              <w:rPr>
                <w:rFonts w:ascii="Arial" w:eastAsia="Arial" w:hAnsi="Arial" w:cs="Arial"/>
                <w:b/>
                <w:bCs/>
              </w:rPr>
              <w:t>,</w:t>
            </w:r>
            <w:r w:rsidR="00F921E4" w:rsidRPr="00CC5120">
              <w:rPr>
                <w:rFonts w:ascii="Arial" w:eastAsia="Arial" w:hAnsi="Arial" w:cs="Arial"/>
                <w:b/>
                <w:bCs/>
              </w:rPr>
              <w:t>573</w:t>
            </w:r>
          </w:p>
          <w:p w14:paraId="5775838D" w14:textId="31D6AC0A" w:rsidR="00265457" w:rsidRPr="00CC5120" w:rsidRDefault="00701265" w:rsidP="00265457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 xml:space="preserve">Tasa de letalidad: </w:t>
            </w:r>
            <w:r w:rsidR="00F921E4" w:rsidRPr="00CC5120">
              <w:rPr>
                <w:rFonts w:ascii="Arial" w:eastAsia="Arial" w:hAnsi="Arial" w:cs="Arial"/>
                <w:b/>
              </w:rPr>
              <w:t>6.4</w:t>
            </w:r>
            <w:r w:rsidRPr="00CC5120">
              <w:rPr>
                <w:rFonts w:ascii="Arial" w:eastAsia="Arial" w:hAnsi="Arial" w:cs="Arial"/>
                <w:b/>
              </w:rPr>
              <w:t>%</w:t>
            </w:r>
          </w:p>
          <w:p w14:paraId="1392C5F7" w14:textId="63B29AAA" w:rsidR="00C65B60" w:rsidRPr="00CC5120" w:rsidRDefault="00F319E3" w:rsidP="00F50E16">
            <w:pPr>
              <w:spacing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B2D55F9" wp14:editId="03B558BF">
                  <wp:extent cx="4157972" cy="224445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sos_Mundi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500" cy="225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1B103" w14:textId="5860514B" w:rsidR="00701265" w:rsidRPr="00CC5120" w:rsidRDefault="00701265" w:rsidP="000166FC">
            <w:pPr>
              <w:spacing w:after="120" w:line="276" w:lineRule="auto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  <w:u w:val="single"/>
              </w:rPr>
              <w:t>México:</w:t>
            </w:r>
          </w:p>
          <w:p w14:paraId="7F509F18" w14:textId="271A5639" w:rsidR="00701265" w:rsidRPr="00CC5120" w:rsidRDefault="00DE1D9B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casos confirmados: </w:t>
            </w:r>
            <w:r w:rsidR="00F921E4" w:rsidRPr="00CC5120">
              <w:rPr>
                <w:rFonts w:ascii="Arial" w:eastAsia="Arial" w:hAnsi="Arial" w:cs="Arial"/>
                <w:b/>
                <w:bCs/>
              </w:rPr>
              <w:t>71,105</w:t>
            </w:r>
            <w:r w:rsidR="00701265" w:rsidRPr="00CC5120">
              <w:rPr>
                <w:rFonts w:ascii="Arial" w:eastAsia="Arial" w:hAnsi="Arial" w:cs="Arial"/>
              </w:rPr>
              <w:t xml:space="preserve"> (</w:t>
            </w:r>
            <w:r w:rsidR="00403A34" w:rsidRPr="00CC5120">
              <w:rPr>
                <w:rFonts w:ascii="Arial" w:eastAsia="Arial" w:hAnsi="Arial" w:cs="Arial"/>
              </w:rPr>
              <w:t>2,485</w:t>
            </w:r>
            <w:r w:rsidR="00A83346" w:rsidRPr="00CC5120">
              <w:rPr>
                <w:rFonts w:ascii="Arial" w:eastAsia="Arial" w:hAnsi="Arial" w:cs="Arial"/>
              </w:rPr>
              <w:t xml:space="preserve"> </w:t>
            </w:r>
            <w:r w:rsidR="00B51B62" w:rsidRPr="00CC5120">
              <w:rPr>
                <w:rFonts w:ascii="Arial" w:eastAsia="Arial" w:hAnsi="Arial" w:cs="Arial"/>
              </w:rPr>
              <w:t>+</w:t>
            </w:r>
            <w:r w:rsidR="00701265" w:rsidRPr="00CC5120">
              <w:rPr>
                <w:rFonts w:ascii="Arial" w:eastAsia="Arial" w:hAnsi="Arial" w:cs="Arial"/>
              </w:rPr>
              <w:t xml:space="preserve"> que ayer).</w:t>
            </w:r>
            <w:r w:rsidR="00B04111" w:rsidRPr="00CC5120">
              <w:rPr>
                <w:rFonts w:ascii="Arial" w:eastAsia="Arial" w:hAnsi="Arial" w:cs="Arial"/>
              </w:rPr>
              <w:t xml:space="preserve"> </w:t>
            </w:r>
          </w:p>
          <w:p w14:paraId="52F46835" w14:textId="75BFE133" w:rsidR="00701265" w:rsidRPr="00CC5120" w:rsidRDefault="00DE1D9B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personas sospechosas: </w:t>
            </w:r>
            <w:r w:rsidR="00F921E4" w:rsidRPr="00CC5120">
              <w:rPr>
                <w:rFonts w:ascii="Arial" w:eastAsia="Arial" w:hAnsi="Arial" w:cs="Arial"/>
                <w:b/>
                <w:bCs/>
              </w:rPr>
              <w:t>29,509</w:t>
            </w:r>
            <w:r w:rsidR="00701265" w:rsidRPr="00CC5120">
              <w:rPr>
                <w:rFonts w:ascii="Arial" w:eastAsia="Arial" w:hAnsi="Arial" w:cs="Arial"/>
              </w:rPr>
              <w:t xml:space="preserve"> (</w:t>
            </w:r>
            <w:r w:rsidR="00403A34" w:rsidRPr="00CC5120">
              <w:rPr>
                <w:rFonts w:ascii="Arial" w:eastAsia="Arial" w:hAnsi="Arial" w:cs="Arial"/>
              </w:rPr>
              <w:t xml:space="preserve">578 </w:t>
            </w:r>
            <w:r w:rsidR="00B51B62" w:rsidRPr="00CC5120">
              <w:rPr>
                <w:rFonts w:ascii="Arial" w:eastAsia="Arial" w:hAnsi="Arial" w:cs="Arial"/>
              </w:rPr>
              <w:t>+</w:t>
            </w:r>
            <w:r w:rsidR="00701265" w:rsidRPr="00CC5120">
              <w:rPr>
                <w:rFonts w:ascii="Arial" w:eastAsia="Arial" w:hAnsi="Arial" w:cs="Arial"/>
              </w:rPr>
              <w:t xml:space="preserve"> que ayer).</w:t>
            </w:r>
          </w:p>
          <w:p w14:paraId="054EA947" w14:textId="50089EC6" w:rsidR="00701265" w:rsidRPr="00CC5120" w:rsidRDefault="00DE1D9B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casos activos</w:t>
            </w:r>
            <w:r w:rsidR="00A83346" w:rsidRPr="00CC5120">
              <w:rPr>
                <w:rFonts w:ascii="Arial" w:eastAsia="Arial" w:hAnsi="Arial" w:cs="Arial"/>
              </w:rPr>
              <w:t>:</w:t>
            </w:r>
            <w:r w:rsidR="00A83346" w:rsidRPr="00CC5120">
              <w:rPr>
                <w:rFonts w:ascii="Arial" w:eastAsia="Arial" w:hAnsi="Arial" w:cs="Arial"/>
                <w:b/>
              </w:rPr>
              <w:t xml:space="preserve"> 14,</w:t>
            </w:r>
            <w:r w:rsidR="00F921E4" w:rsidRPr="00CC5120">
              <w:rPr>
                <w:rFonts w:ascii="Arial" w:eastAsia="Arial" w:hAnsi="Arial" w:cs="Arial"/>
                <w:b/>
              </w:rPr>
              <w:t>020</w:t>
            </w:r>
            <w:r w:rsidR="00A83346" w:rsidRPr="00CC5120">
              <w:rPr>
                <w:rFonts w:ascii="Arial" w:eastAsia="Arial" w:hAnsi="Arial" w:cs="Arial"/>
                <w:b/>
              </w:rPr>
              <w:t xml:space="preserve"> </w:t>
            </w:r>
            <w:r w:rsidR="00403A34" w:rsidRPr="00CC5120">
              <w:rPr>
                <w:rFonts w:ascii="Arial" w:eastAsia="Arial" w:hAnsi="Arial" w:cs="Arial"/>
              </w:rPr>
              <w:t xml:space="preserve">(227 - </w:t>
            </w:r>
            <w:r w:rsidR="00A83346" w:rsidRPr="00CC5120">
              <w:rPr>
                <w:rFonts w:ascii="Arial" w:eastAsia="Arial" w:hAnsi="Arial" w:cs="Arial"/>
              </w:rPr>
              <w:t>que ayer)</w:t>
            </w:r>
            <w:r w:rsidR="00403A34" w:rsidRPr="00CC5120">
              <w:rPr>
                <w:rFonts w:ascii="Arial" w:eastAsia="Arial" w:hAnsi="Arial" w:cs="Arial"/>
              </w:rPr>
              <w:t xml:space="preserve"> </w:t>
            </w:r>
          </w:p>
          <w:p w14:paraId="35C0AB1C" w14:textId="7EC7C90A" w:rsidR="00701265" w:rsidRPr="00CC5120" w:rsidRDefault="00DE1D9B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Total,</w:t>
            </w:r>
            <w:r w:rsidR="00701265" w:rsidRPr="00CC5120">
              <w:rPr>
                <w:rFonts w:ascii="Arial" w:eastAsia="Arial" w:hAnsi="Arial" w:cs="Arial"/>
              </w:rPr>
              <w:t xml:space="preserve"> de defunciones:</w:t>
            </w:r>
            <w:r w:rsidR="00701265" w:rsidRPr="00CC5120">
              <w:rPr>
                <w:rFonts w:ascii="Arial" w:eastAsia="Arial" w:hAnsi="Arial" w:cs="Arial"/>
                <w:b/>
              </w:rPr>
              <w:t xml:space="preserve"> </w:t>
            </w:r>
            <w:r w:rsidR="00A83346" w:rsidRPr="00CC5120">
              <w:rPr>
                <w:rFonts w:ascii="Arial" w:eastAsia="Arial" w:hAnsi="Arial" w:cs="Arial"/>
                <w:b/>
                <w:bCs/>
              </w:rPr>
              <w:t>7</w:t>
            </w:r>
            <w:r w:rsidR="00A83346" w:rsidRPr="00CC5120">
              <w:rPr>
                <w:rFonts w:ascii="Arial" w:eastAsia="Arial" w:hAnsi="Arial" w:cs="Arial"/>
                <w:b/>
              </w:rPr>
              <w:t>,</w:t>
            </w:r>
            <w:r w:rsidR="00F921E4" w:rsidRPr="00CC5120">
              <w:rPr>
                <w:rFonts w:ascii="Arial" w:eastAsia="Arial" w:hAnsi="Arial" w:cs="Arial"/>
                <w:b/>
              </w:rPr>
              <w:t>633</w:t>
            </w:r>
            <w:r w:rsidR="00403A34" w:rsidRPr="00CC5120">
              <w:rPr>
                <w:rFonts w:ascii="Arial" w:eastAsia="Arial" w:hAnsi="Arial" w:cs="Arial"/>
              </w:rPr>
              <w:t xml:space="preserve"> muertes (239</w:t>
            </w:r>
            <w:r w:rsidR="00A83346" w:rsidRPr="00CC5120">
              <w:rPr>
                <w:rFonts w:ascii="Arial" w:eastAsia="Arial" w:hAnsi="Arial" w:cs="Arial"/>
              </w:rPr>
              <w:t xml:space="preserve"> + que ayer)</w:t>
            </w:r>
          </w:p>
          <w:p w14:paraId="5DCB865B" w14:textId="77777777" w:rsidR="00A83346" w:rsidRPr="00CC5120" w:rsidRDefault="00A83346" w:rsidP="00735B99">
            <w:pPr>
              <w:pStyle w:val="Prrafodelista"/>
              <w:spacing w:after="120" w:line="276" w:lineRule="auto"/>
              <w:jc w:val="both"/>
              <w:rPr>
                <w:rFonts w:ascii="Arial" w:eastAsia="Arial" w:hAnsi="Arial" w:cs="Arial"/>
              </w:rPr>
            </w:pPr>
          </w:p>
          <w:p w14:paraId="2096A945" w14:textId="3D6367FC" w:rsidR="002E4273" w:rsidRPr="00CC5120" w:rsidRDefault="00AF28D9" w:rsidP="00BA1B2F">
            <w:pPr>
              <w:pStyle w:val="Prrafodelista"/>
              <w:spacing w:after="120" w:line="276" w:lineRule="auto"/>
              <w:ind w:left="34"/>
              <w:jc w:val="center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 wp14:anchorId="29990EC2" wp14:editId="0A93CEDB">
                  <wp:extent cx="4274332" cy="181676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os_Mexico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583" cy="183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F8D90" w14:textId="77777777" w:rsidR="00735B99" w:rsidRPr="00CC5120" w:rsidRDefault="00735B99" w:rsidP="00735B99">
            <w:pPr>
              <w:spacing w:after="120" w:line="276" w:lineRule="auto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Ciudad de México: </w:t>
            </w:r>
          </w:p>
          <w:p w14:paraId="6F06B9BB" w14:textId="58D77EFD" w:rsidR="00735B99" w:rsidRPr="00CC5120" w:rsidRDefault="00735B99" w:rsidP="00735B99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Casos confirmados acumulados</w:t>
            </w:r>
            <w:r w:rsidR="00403A34" w:rsidRPr="00CC5120">
              <w:rPr>
                <w:rFonts w:ascii="Arial" w:eastAsia="Arial" w:hAnsi="Arial" w:cs="Arial"/>
              </w:rPr>
              <w:t>:</w:t>
            </w:r>
            <w:r w:rsidRPr="00CC5120">
              <w:rPr>
                <w:rFonts w:ascii="Arial" w:eastAsia="Arial" w:hAnsi="Arial" w:cs="Arial"/>
              </w:rPr>
              <w:t xml:space="preserve"> </w:t>
            </w:r>
            <w:r w:rsidR="00DD4788" w:rsidRPr="00CC5120">
              <w:rPr>
                <w:rFonts w:ascii="Arial" w:eastAsia="Arial" w:hAnsi="Arial" w:cs="Arial"/>
                <w:b/>
                <w:bCs/>
              </w:rPr>
              <w:t>20,</w:t>
            </w:r>
            <w:r w:rsidR="002A0EE0" w:rsidRPr="00CC5120">
              <w:rPr>
                <w:rFonts w:ascii="Arial" w:eastAsia="Arial" w:hAnsi="Arial" w:cs="Arial"/>
                <w:b/>
                <w:bCs/>
              </w:rPr>
              <w:t>235</w:t>
            </w:r>
            <w:r w:rsidRPr="00CC5120">
              <w:rPr>
                <w:rFonts w:ascii="Arial" w:eastAsia="Arial" w:hAnsi="Arial" w:cs="Arial"/>
              </w:rPr>
              <w:t xml:space="preserve"> (</w:t>
            </w:r>
            <w:r w:rsidR="00403A34" w:rsidRPr="00CC5120">
              <w:rPr>
                <w:rFonts w:ascii="Arial" w:eastAsia="Arial" w:hAnsi="Arial" w:cs="Arial"/>
              </w:rPr>
              <w:t>553</w:t>
            </w:r>
            <w:r w:rsidRPr="00CC5120">
              <w:rPr>
                <w:rFonts w:ascii="Arial" w:eastAsia="Arial" w:hAnsi="Arial" w:cs="Arial"/>
              </w:rPr>
              <w:t xml:space="preserve"> + que ayer).</w:t>
            </w:r>
          </w:p>
          <w:p w14:paraId="701034C4" w14:textId="7E0879C1" w:rsidR="00735B99" w:rsidRPr="00CC5120" w:rsidRDefault="00735B99" w:rsidP="00735B99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 xml:space="preserve">Casos sospechosos: </w:t>
            </w:r>
            <w:r w:rsidR="002A0EE0" w:rsidRPr="00CC5120">
              <w:rPr>
                <w:rFonts w:ascii="Arial" w:eastAsia="Arial" w:hAnsi="Arial" w:cs="Arial"/>
                <w:b/>
                <w:bCs/>
              </w:rPr>
              <w:t>5,637</w:t>
            </w:r>
            <w:r w:rsidRPr="00CC512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03A34" w:rsidRPr="00CC5120">
              <w:rPr>
                <w:rFonts w:ascii="Arial" w:eastAsia="Arial" w:hAnsi="Arial" w:cs="Arial"/>
              </w:rPr>
              <w:t>(424</w:t>
            </w:r>
            <w:r w:rsidR="004D1031" w:rsidRPr="00CC5120">
              <w:rPr>
                <w:rFonts w:ascii="Arial" w:eastAsia="Arial" w:hAnsi="Arial" w:cs="Arial"/>
              </w:rPr>
              <w:t xml:space="preserve"> -</w:t>
            </w:r>
            <w:r w:rsidRPr="00CC5120">
              <w:rPr>
                <w:rFonts w:ascii="Arial" w:eastAsia="Arial" w:hAnsi="Arial" w:cs="Arial"/>
              </w:rPr>
              <w:t xml:space="preserve"> que ayer)</w:t>
            </w:r>
          </w:p>
          <w:p w14:paraId="38C52A88" w14:textId="489A73CF" w:rsidR="00735B99" w:rsidRPr="00CC5120" w:rsidRDefault="00735B99" w:rsidP="00735B99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 xml:space="preserve">Defunciones: </w:t>
            </w:r>
            <w:r w:rsidR="002A0EE0" w:rsidRPr="00CC5120">
              <w:rPr>
                <w:rFonts w:ascii="Arial" w:eastAsia="Arial" w:hAnsi="Arial" w:cs="Arial"/>
                <w:b/>
                <w:bCs/>
              </w:rPr>
              <w:t>2</w:t>
            </w:r>
            <w:r w:rsidRPr="00CC5120">
              <w:rPr>
                <w:rFonts w:ascii="Arial" w:eastAsia="Arial" w:hAnsi="Arial" w:cs="Arial"/>
                <w:b/>
                <w:bCs/>
              </w:rPr>
              <w:t>,</w:t>
            </w:r>
            <w:r w:rsidR="002A0EE0" w:rsidRPr="00CC5120">
              <w:rPr>
                <w:rFonts w:ascii="Arial" w:eastAsia="Arial" w:hAnsi="Arial" w:cs="Arial"/>
                <w:b/>
                <w:bCs/>
              </w:rPr>
              <w:t>024</w:t>
            </w:r>
            <w:r w:rsidR="00403A34" w:rsidRPr="00CC5120">
              <w:rPr>
                <w:rFonts w:ascii="Arial" w:eastAsia="Arial" w:hAnsi="Arial" w:cs="Arial"/>
              </w:rPr>
              <w:t xml:space="preserve"> (61 </w:t>
            </w:r>
            <w:r w:rsidRPr="00CC5120">
              <w:rPr>
                <w:rFonts w:ascii="Arial" w:eastAsia="Arial" w:hAnsi="Arial" w:cs="Arial"/>
              </w:rPr>
              <w:t xml:space="preserve">+ que ayer). </w:t>
            </w:r>
          </w:p>
          <w:p w14:paraId="1B350BE0" w14:textId="2BDE8A0E" w:rsidR="00FB0BF7" w:rsidRPr="00CC5120" w:rsidRDefault="00202932" w:rsidP="00F50E16">
            <w:pPr>
              <w:spacing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362F994" wp14:editId="3E434893">
                  <wp:extent cx="4481920" cy="2353038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sos_EntidadFederativa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427" cy="236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FC0AE" w14:textId="5E88F6A2" w:rsidR="00735B99" w:rsidRPr="00CC5120" w:rsidRDefault="00735B99" w:rsidP="00735B99">
            <w:pPr>
              <w:spacing w:after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</w:rPr>
              <w:t xml:space="preserve">La Ciudad de México y </w:t>
            </w:r>
            <w:r w:rsidR="00403A34" w:rsidRPr="00CC5120">
              <w:rPr>
                <w:rFonts w:ascii="Arial" w:eastAsia="Arial" w:hAnsi="Arial" w:cs="Arial"/>
                <w:sz w:val="22"/>
                <w:szCs w:val="22"/>
              </w:rPr>
              <w:t>Edo</w:t>
            </w:r>
            <w:r w:rsidR="00DD4788" w:rsidRPr="00CC5120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03A34" w:rsidRPr="00CC5120">
              <w:rPr>
                <w:rFonts w:ascii="Arial" w:eastAsia="Arial" w:hAnsi="Arial" w:cs="Arial"/>
                <w:sz w:val="22"/>
                <w:szCs w:val="22"/>
              </w:rPr>
              <w:t xml:space="preserve"> de México </w:t>
            </w:r>
            <w:r w:rsidRPr="00CC5120">
              <w:rPr>
                <w:rFonts w:ascii="Arial" w:eastAsia="Arial" w:hAnsi="Arial" w:cs="Arial"/>
                <w:sz w:val="22"/>
                <w:szCs w:val="22"/>
              </w:rPr>
              <w:t>continúan a la cabeza en las entidades que presentan la mayor cantidad de casos de incidencia</w:t>
            </w:r>
            <w:r w:rsidR="00CC5120" w:rsidRPr="00CC512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CC5120">
              <w:rPr>
                <w:rFonts w:ascii="Arial" w:eastAsia="Arial" w:hAnsi="Arial" w:cs="Arial"/>
                <w:sz w:val="22"/>
                <w:szCs w:val="22"/>
              </w:rPr>
              <w:t xml:space="preserve"> tanto en casos confirmados</w:t>
            </w:r>
            <w:r w:rsidR="00CC5120" w:rsidRPr="00CC512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CC5120">
              <w:rPr>
                <w:rFonts w:ascii="Arial" w:eastAsia="Arial" w:hAnsi="Arial" w:cs="Arial"/>
                <w:sz w:val="22"/>
                <w:szCs w:val="22"/>
              </w:rPr>
              <w:t xml:space="preserve"> como de defunciones. </w:t>
            </w:r>
          </w:p>
          <w:p w14:paraId="7E9E272A" w14:textId="20FEEC5D" w:rsidR="00735B99" w:rsidRPr="00CC5120" w:rsidRDefault="00202932" w:rsidP="00F50E16">
            <w:pPr>
              <w:spacing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BE707E" wp14:editId="68758844">
                  <wp:extent cx="4723130" cy="249047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sponibilidad_Cam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249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5F80D" w14:textId="2C5A8728" w:rsidR="00B04111" w:rsidRPr="00CC5120" w:rsidRDefault="00A83346" w:rsidP="00CC5120">
            <w:pPr>
              <w:spacing w:after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sz w:val="22"/>
                <w:szCs w:val="22"/>
              </w:rPr>
              <w:t>La ocupación de camas a nive</w:t>
            </w:r>
            <w:r w:rsidR="00403A34" w:rsidRPr="00CC5120">
              <w:rPr>
                <w:rFonts w:ascii="Arial" w:eastAsia="Arial" w:hAnsi="Arial" w:cs="Arial"/>
                <w:sz w:val="22"/>
                <w:szCs w:val="22"/>
              </w:rPr>
              <w:t>l nacional aumentó</w:t>
            </w:r>
            <w:r w:rsidR="00F72A9B" w:rsidRPr="00CC5120">
              <w:rPr>
                <w:rFonts w:ascii="Arial" w:eastAsia="Arial" w:hAnsi="Arial" w:cs="Arial"/>
                <w:sz w:val="22"/>
                <w:szCs w:val="22"/>
              </w:rPr>
              <w:t xml:space="preserve"> en un 3% alcanzando un total de</w:t>
            </w:r>
            <w:r w:rsidR="00403A34" w:rsidRPr="00CC5120">
              <w:rPr>
                <w:rFonts w:ascii="Arial" w:eastAsia="Arial" w:hAnsi="Arial" w:cs="Arial"/>
                <w:sz w:val="22"/>
                <w:szCs w:val="22"/>
              </w:rPr>
              <w:t xml:space="preserve"> 39</w:t>
            </w:r>
            <w:r w:rsidRPr="00CC5120">
              <w:rPr>
                <w:rFonts w:ascii="Arial" w:eastAsia="Arial" w:hAnsi="Arial" w:cs="Arial"/>
                <w:sz w:val="22"/>
                <w:szCs w:val="22"/>
              </w:rPr>
              <w:t>%</w:t>
            </w:r>
            <w:r w:rsidR="00F72A9B" w:rsidRPr="00CC512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B04111" w:rsidRPr="00CC5120">
              <w:rPr>
                <w:rFonts w:ascii="Arial" w:eastAsia="Arial" w:hAnsi="Arial" w:cs="Arial"/>
                <w:sz w:val="22"/>
                <w:szCs w:val="22"/>
              </w:rPr>
              <w:t xml:space="preserve">Guerrero </w:t>
            </w:r>
            <w:r w:rsidR="00F72A9B" w:rsidRPr="00CC5120">
              <w:rPr>
                <w:rFonts w:ascii="Arial" w:eastAsia="Arial" w:hAnsi="Arial" w:cs="Arial"/>
                <w:sz w:val="22"/>
                <w:szCs w:val="22"/>
              </w:rPr>
              <w:t xml:space="preserve">y Ciudad de México son los estados </w:t>
            </w:r>
            <w:r w:rsidR="00B04111" w:rsidRPr="00CC5120">
              <w:rPr>
                <w:rFonts w:ascii="Arial" w:eastAsia="Arial" w:hAnsi="Arial" w:cs="Arial"/>
                <w:sz w:val="22"/>
                <w:szCs w:val="22"/>
              </w:rPr>
              <w:t>con mayor ocupación de camas</w:t>
            </w:r>
            <w:r w:rsidR="00F72A9B" w:rsidRPr="00CC5120">
              <w:rPr>
                <w:rFonts w:ascii="Arial" w:eastAsia="Arial" w:hAnsi="Arial" w:cs="Arial"/>
                <w:sz w:val="22"/>
                <w:szCs w:val="22"/>
              </w:rPr>
              <w:t xml:space="preserve"> de hospitalización y los únicos que rebasan el 70% de la misma.</w:t>
            </w:r>
          </w:p>
          <w:p w14:paraId="7EE9917B" w14:textId="438DBEDB" w:rsidR="00A83346" w:rsidRPr="00CC5120" w:rsidRDefault="001E6667" w:rsidP="00F50E16">
            <w:pPr>
              <w:spacing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FDFBCF0" wp14:editId="22D5BBCC">
                  <wp:extent cx="4723130" cy="2558415"/>
                  <wp:effectExtent l="0" t="0" r="127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urva_epidemica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255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265" w:rsidRPr="00CC5120" w14:paraId="7E03B5AB" w14:textId="77777777" w:rsidTr="000166F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334F" w14:textId="1FF9F0DA" w:rsidR="00701265" w:rsidRPr="00CC5120" w:rsidRDefault="00701265" w:rsidP="000166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Anuncios destacados: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3F9B" w14:textId="0A47EBC9" w:rsidR="00F72A9B" w:rsidRPr="00CC5120" w:rsidRDefault="00F72A9B" w:rsidP="00CC5120">
            <w:pPr>
              <w:pStyle w:val="Prrafodelista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bookmarkStart w:id="2" w:name="_heading=h.99mneb1ud1dd"/>
            <w:bookmarkEnd w:id="2"/>
            <w:r w:rsidRPr="00CC5120">
              <w:rPr>
                <w:rFonts w:ascii="Arial" w:eastAsia="Arial" w:hAnsi="Arial" w:cs="Arial"/>
              </w:rPr>
              <w:t xml:space="preserve">El Dr. </w:t>
            </w:r>
            <w:r w:rsidR="000A47AB" w:rsidRPr="00CC5120">
              <w:rPr>
                <w:rFonts w:ascii="Arial" w:eastAsia="Arial" w:hAnsi="Arial" w:cs="Arial"/>
              </w:rPr>
              <w:t xml:space="preserve">Hugo </w:t>
            </w:r>
            <w:r w:rsidRPr="00CC5120">
              <w:rPr>
                <w:rFonts w:ascii="Arial" w:eastAsia="Arial" w:hAnsi="Arial" w:cs="Arial"/>
              </w:rPr>
              <w:t xml:space="preserve">López-Gatell Ramírez comentó </w:t>
            </w:r>
            <w:r w:rsidR="00CC5120" w:rsidRPr="00CC5120">
              <w:rPr>
                <w:rFonts w:ascii="Arial" w:eastAsia="Arial" w:hAnsi="Arial" w:cs="Arial"/>
              </w:rPr>
              <w:t>que,</w:t>
            </w:r>
            <w:r w:rsidRPr="00CC5120">
              <w:rPr>
                <w:rFonts w:ascii="Arial" w:eastAsia="Arial" w:hAnsi="Arial" w:cs="Arial"/>
              </w:rPr>
              <w:t xml:space="preserve"> de no haber tomado las medidas de prevención, en tan solo 2 semanas, es decir, el día 10 de abril, se habría alcanzado un pico de contagio cercano a los 40 mil casos</w:t>
            </w:r>
            <w:r w:rsidR="00364656" w:rsidRPr="00CC5120">
              <w:rPr>
                <w:rFonts w:ascii="Arial" w:eastAsia="Arial" w:hAnsi="Arial" w:cs="Arial"/>
              </w:rPr>
              <w:t xml:space="preserve"> en el Valle de México</w:t>
            </w:r>
            <w:r w:rsidRPr="00CC5120">
              <w:rPr>
                <w:rFonts w:ascii="Arial" w:eastAsia="Arial" w:hAnsi="Arial" w:cs="Arial"/>
              </w:rPr>
              <w:t>; situación que habría saturado los servicios médicos al principio de la pandemia.</w:t>
            </w:r>
          </w:p>
          <w:p w14:paraId="6107D74D" w14:textId="1D0B2B2E" w:rsidR="00F72A9B" w:rsidRPr="00CC5120" w:rsidRDefault="00F72A9B" w:rsidP="00CC5120">
            <w:pPr>
              <w:pStyle w:val="Prrafodelista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 xml:space="preserve">También explicó la diferencia entre los conceptos de </w:t>
            </w:r>
            <w:r w:rsidRPr="00CC5120">
              <w:rPr>
                <w:rFonts w:ascii="Arial" w:eastAsia="Arial" w:hAnsi="Arial" w:cs="Arial"/>
                <w:b/>
              </w:rPr>
              <w:t>“aplanar la curva de contagio”</w:t>
            </w:r>
            <w:r w:rsidRPr="00CC5120">
              <w:rPr>
                <w:rFonts w:ascii="Arial" w:eastAsia="Arial" w:hAnsi="Arial" w:cs="Arial"/>
              </w:rPr>
              <w:t xml:space="preserve"> y </w:t>
            </w:r>
            <w:r w:rsidRPr="00CC5120">
              <w:rPr>
                <w:rFonts w:ascii="Arial" w:eastAsia="Arial" w:hAnsi="Arial" w:cs="Arial"/>
                <w:b/>
              </w:rPr>
              <w:t>“doblar la curva de contagio”</w:t>
            </w:r>
            <w:r w:rsidRPr="00CC5120">
              <w:rPr>
                <w:rFonts w:ascii="Arial" w:eastAsia="Arial" w:hAnsi="Arial" w:cs="Arial"/>
              </w:rPr>
              <w:t xml:space="preserve">, mencionó que actualmente se ha </w:t>
            </w:r>
            <w:r w:rsidRPr="00CC5120">
              <w:rPr>
                <w:rFonts w:ascii="Arial" w:eastAsia="Arial" w:hAnsi="Arial" w:cs="Arial"/>
                <w:b/>
              </w:rPr>
              <w:t>aplanado la curva</w:t>
            </w:r>
            <w:r w:rsidRPr="00CC5120">
              <w:rPr>
                <w:rFonts w:ascii="Arial" w:eastAsia="Arial" w:hAnsi="Arial" w:cs="Arial"/>
              </w:rPr>
              <w:t xml:space="preserve"> ya que a pesar de que aún hay contagios</w:t>
            </w:r>
            <w:r w:rsidR="00136263" w:rsidRPr="00CC5120">
              <w:rPr>
                <w:rFonts w:ascii="Arial" w:eastAsia="Arial" w:hAnsi="Arial" w:cs="Arial"/>
              </w:rPr>
              <w:t xml:space="preserve"> </w:t>
            </w:r>
            <w:r w:rsidRPr="00CC5120">
              <w:rPr>
                <w:rFonts w:ascii="Arial" w:eastAsia="Arial" w:hAnsi="Arial" w:cs="Arial"/>
              </w:rPr>
              <w:t xml:space="preserve">no se han saturado los servicios de salud, sin embargo, </w:t>
            </w:r>
            <w:r w:rsidR="00136263" w:rsidRPr="00CC5120">
              <w:rPr>
                <w:rFonts w:ascii="Arial" w:eastAsia="Arial" w:hAnsi="Arial" w:cs="Arial"/>
              </w:rPr>
              <w:t>se logrará el efecto de</w:t>
            </w:r>
            <w:r w:rsidR="00136263" w:rsidRPr="00CC5120">
              <w:rPr>
                <w:rFonts w:ascii="Arial" w:eastAsia="Arial" w:hAnsi="Arial" w:cs="Arial"/>
                <w:b/>
              </w:rPr>
              <w:t xml:space="preserve"> doblar la curva </w:t>
            </w:r>
            <w:r w:rsidRPr="00CC5120">
              <w:rPr>
                <w:rFonts w:ascii="Arial" w:eastAsia="Arial" w:hAnsi="Arial" w:cs="Arial"/>
              </w:rPr>
              <w:t xml:space="preserve">hasta que comiencen a descender los </w:t>
            </w:r>
            <w:r w:rsidR="00136263" w:rsidRPr="00CC5120">
              <w:rPr>
                <w:rFonts w:ascii="Arial" w:eastAsia="Arial" w:hAnsi="Arial" w:cs="Arial"/>
              </w:rPr>
              <w:t>casos</w:t>
            </w:r>
            <w:r w:rsidRPr="00CC5120">
              <w:rPr>
                <w:rFonts w:ascii="Arial" w:eastAsia="Arial" w:hAnsi="Arial" w:cs="Arial"/>
              </w:rPr>
              <w:t>.</w:t>
            </w:r>
          </w:p>
          <w:p w14:paraId="56A184D0" w14:textId="0ED20955" w:rsidR="00AE086B" w:rsidRPr="00CC5120" w:rsidRDefault="0049287B" w:rsidP="00F50E16">
            <w:pPr>
              <w:spacing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ABCC8FD" wp14:editId="1AD865AC">
                  <wp:extent cx="4723130" cy="2606675"/>
                  <wp:effectExtent l="0" t="0" r="127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urva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260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B9572" w14:textId="27D7845C" w:rsidR="00F72A9B" w:rsidRPr="00CC5120" w:rsidRDefault="00F72A9B" w:rsidP="00CC5120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Dentro de la sección de preguntas y respuestas comentó que las personas con familiares que padecen enfermedades crónicas tienen mayor riesgo de contagio y</w:t>
            </w:r>
            <w:r w:rsidR="00CC5120" w:rsidRPr="00CC5120">
              <w:rPr>
                <w:rFonts w:ascii="Arial" w:eastAsia="Arial" w:hAnsi="Arial" w:cs="Arial"/>
              </w:rPr>
              <w:t>,</w:t>
            </w:r>
            <w:r w:rsidRPr="00CC5120">
              <w:rPr>
                <w:rFonts w:ascii="Arial" w:eastAsia="Arial" w:hAnsi="Arial" w:cs="Arial"/>
              </w:rPr>
              <w:t xml:space="preserve"> por lo tanto</w:t>
            </w:r>
            <w:r w:rsidR="00CC5120" w:rsidRPr="00CC5120">
              <w:rPr>
                <w:rFonts w:ascii="Arial" w:eastAsia="Arial" w:hAnsi="Arial" w:cs="Arial"/>
              </w:rPr>
              <w:t>,</w:t>
            </w:r>
            <w:r w:rsidRPr="00CC5120">
              <w:rPr>
                <w:rFonts w:ascii="Arial" w:eastAsia="Arial" w:hAnsi="Arial" w:cs="Arial"/>
              </w:rPr>
              <w:t xml:space="preserve"> de tener complicaciones</w:t>
            </w:r>
            <w:r w:rsidR="00CC5120" w:rsidRPr="00CC5120">
              <w:rPr>
                <w:rFonts w:ascii="Arial" w:eastAsia="Arial" w:hAnsi="Arial" w:cs="Arial"/>
              </w:rPr>
              <w:t>,</w:t>
            </w:r>
            <w:r w:rsidRPr="00CC5120">
              <w:rPr>
                <w:rFonts w:ascii="Arial" w:eastAsia="Arial" w:hAnsi="Arial" w:cs="Arial"/>
              </w:rPr>
              <w:t xml:space="preserve"> ya que el COVID19 es una enfermedad que cambia muy rápido, es decir, en cuestión de horas pasa de ser una enfermedad muy leve a grave, en especial con pacientes de edad avanzada.</w:t>
            </w:r>
          </w:p>
          <w:p w14:paraId="7700DC2D" w14:textId="77777777" w:rsidR="00F72A9B" w:rsidRPr="00CC5120" w:rsidRDefault="00F72A9B" w:rsidP="00CC5120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El Subsecretario indicó que a pesar de que el 30 de mayo concluye la Jornada Nacional de Sana Distancia, continuarán las restricciones basadas en el semáforo nacional.</w:t>
            </w:r>
          </w:p>
          <w:p w14:paraId="770B992A" w14:textId="11FD837C" w:rsidR="00F72A9B" w:rsidRPr="00CC5120" w:rsidRDefault="00F72A9B" w:rsidP="00CC5120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Asimismo, se estableció qu</w:t>
            </w:r>
            <w:r w:rsidR="00136263" w:rsidRPr="00CC5120">
              <w:rPr>
                <w:rFonts w:ascii="Arial" w:eastAsia="Arial" w:hAnsi="Arial" w:cs="Arial"/>
              </w:rPr>
              <w:t>e el COVID19 quedará registrado</w:t>
            </w:r>
            <w:r w:rsidRPr="00CC5120">
              <w:rPr>
                <w:rFonts w:ascii="Arial" w:eastAsia="Arial" w:hAnsi="Arial" w:cs="Arial"/>
              </w:rPr>
              <w:t xml:space="preserve"> en el sector salud como una enfermedad respiratoria dentro del cuadro básico de enfermedades que se puedan atender dentro de las instituciones públicas.</w:t>
            </w:r>
          </w:p>
          <w:p w14:paraId="12FFD2FA" w14:textId="0BF38BB9" w:rsidR="00F72A9B" w:rsidRPr="00CC5120" w:rsidRDefault="00F72A9B" w:rsidP="00CC5120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Además, insistió que el uso de cubrebocas no es considerado un mecanismo de prevención al contagio, ya que no hay fundamento científico que lo avale, únicamente es un elemento auxiliar.</w:t>
            </w:r>
          </w:p>
          <w:p w14:paraId="1724E8CD" w14:textId="45A9D927" w:rsidR="005C1EEA" w:rsidRPr="00CC5120" w:rsidRDefault="00F72A9B" w:rsidP="00CC5120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CC5120">
              <w:rPr>
                <w:rFonts w:ascii="Arial" w:eastAsia="Arial" w:hAnsi="Arial" w:cs="Arial"/>
              </w:rPr>
              <w:t>Por último, mencionó que actualmente existe un equipo especializado para COVID19 dirigido por el Mtro. Zoé Robledo, Director General del Instituto Mexicano del Seguro Social.</w:t>
            </w:r>
            <w:r w:rsidR="005C1EEA" w:rsidRPr="00CC5120">
              <w:rPr>
                <w:rFonts w:ascii="Arial" w:eastAsia="Arial" w:hAnsi="Arial" w:cs="Arial"/>
              </w:rPr>
              <w:t xml:space="preserve"> </w:t>
            </w:r>
          </w:p>
        </w:tc>
      </w:tr>
      <w:tr w:rsidR="00701265" w:rsidRPr="00CC5120" w14:paraId="455DA068" w14:textId="77777777" w:rsidTr="000166F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5FF9" w14:textId="368AE6E2" w:rsidR="00701265" w:rsidRPr="00CC5120" w:rsidRDefault="00701265" w:rsidP="000166F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>Participaron</w:t>
            </w:r>
            <w:r w:rsidR="00BA1B2F" w:rsidRPr="00CC5120">
              <w:rPr>
                <w:rFonts w:ascii="Arial" w:eastAsia="Arial" w:hAnsi="Arial" w:cs="Arial"/>
                <w:b/>
                <w:sz w:val="22"/>
                <w:szCs w:val="22"/>
              </w:rPr>
              <w:t xml:space="preserve"> en conferencia vespertina</w:t>
            </w:r>
            <w:r w:rsidRPr="00CC5120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491E" w14:textId="77777777" w:rsidR="00820E0F" w:rsidRPr="00CC5120" w:rsidRDefault="00820E0F" w:rsidP="00820E0F">
            <w:pPr>
              <w:pStyle w:val="Prrafodelista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6C37C13A" w14:textId="77777777" w:rsidR="00701265" w:rsidRPr="00CC5120" w:rsidRDefault="00701265" w:rsidP="000E44C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5120">
              <w:rPr>
                <w:rFonts w:ascii="Arial" w:eastAsia="Arial" w:hAnsi="Arial" w:cs="Arial"/>
                <w:b/>
              </w:rPr>
              <w:t>Dr. Hugo López-Gatell Ramírez,</w:t>
            </w:r>
            <w:r w:rsidRPr="00CC5120">
              <w:rPr>
                <w:rFonts w:ascii="Arial" w:eastAsia="Arial" w:hAnsi="Arial" w:cs="Arial"/>
              </w:rPr>
              <w:t xml:space="preserve"> Subsecretario de Prevención y Promoción de la Salud de la Secretaría de Salud.</w:t>
            </w:r>
          </w:p>
          <w:p w14:paraId="31FCABF5" w14:textId="74CE50FC" w:rsidR="000166FC" w:rsidRPr="00CC5120" w:rsidRDefault="000E44CD" w:rsidP="00413A8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  <w:color w:val="14171A"/>
              </w:rPr>
            </w:pPr>
            <w:r w:rsidRPr="00CC5120">
              <w:rPr>
                <w:rFonts w:ascii="Arial" w:hAnsi="Arial" w:cs="Arial"/>
                <w:b/>
                <w:bCs/>
                <w:color w:val="14171A"/>
              </w:rPr>
              <w:t xml:space="preserve">Dr. José Luis </w:t>
            </w:r>
            <w:proofErr w:type="spellStart"/>
            <w:r w:rsidRPr="00CC5120">
              <w:rPr>
                <w:rFonts w:ascii="Arial" w:hAnsi="Arial" w:cs="Arial"/>
                <w:b/>
                <w:bCs/>
                <w:color w:val="14171A"/>
              </w:rPr>
              <w:t>Alomía</w:t>
            </w:r>
            <w:proofErr w:type="spellEnd"/>
            <w:r w:rsidRPr="00CC5120">
              <w:rPr>
                <w:rFonts w:ascii="Arial" w:hAnsi="Arial" w:cs="Arial"/>
                <w:b/>
                <w:bCs/>
                <w:color w:val="14171A"/>
              </w:rPr>
              <w:t>,</w:t>
            </w:r>
            <w:r w:rsidRPr="00CC5120">
              <w:rPr>
                <w:rFonts w:ascii="Arial" w:hAnsi="Arial" w:cs="Arial"/>
                <w:bCs/>
                <w:color w:val="14171A"/>
              </w:rPr>
              <w:t xml:space="preserve"> Director General de Epidemiología de la Secretaría de Salud. </w:t>
            </w:r>
          </w:p>
        </w:tc>
      </w:tr>
    </w:tbl>
    <w:p w14:paraId="2D0D5383" w14:textId="77777777" w:rsidR="00B04111" w:rsidRPr="00CC5120" w:rsidRDefault="00B04111" w:rsidP="001C2DDE">
      <w:pPr>
        <w:tabs>
          <w:tab w:val="left" w:pos="8620"/>
        </w:tabs>
        <w:rPr>
          <w:rFonts w:ascii="Arial" w:eastAsia="Arial" w:hAnsi="Arial" w:cs="Arial"/>
          <w:sz w:val="22"/>
          <w:szCs w:val="22"/>
        </w:rPr>
      </w:pPr>
    </w:p>
    <w:sectPr w:rsidR="00B04111" w:rsidRPr="00CC5120">
      <w:headerReference w:type="default" r:id="rId13"/>
      <w:footerReference w:type="default" r:id="rId14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04CC" w14:textId="77777777" w:rsidR="00C112BC" w:rsidRDefault="00C112BC" w:rsidP="000E44CD">
      <w:r>
        <w:separator/>
      </w:r>
    </w:p>
  </w:endnote>
  <w:endnote w:type="continuationSeparator" w:id="0">
    <w:p w14:paraId="5E05DD95" w14:textId="77777777" w:rsidR="00C112BC" w:rsidRDefault="00C112BC" w:rsidP="000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A1C" w14:textId="691B0C15" w:rsidR="00407A5C" w:rsidRPr="001C2DDE" w:rsidRDefault="00AE086B" w:rsidP="000166FC">
    <w:pPr>
      <w:tabs>
        <w:tab w:val="center" w:pos="4419"/>
        <w:tab w:val="right" w:pos="8838"/>
      </w:tabs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DMAM</w:t>
    </w:r>
    <w:r w:rsidR="00CC5120">
      <w:rPr>
        <w:rFonts w:ascii="Arial Narrow" w:hAnsi="Arial Narrow" w:cs="Arial"/>
        <w:sz w:val="16"/>
        <w:szCs w:val="16"/>
      </w:rPr>
      <w:t>-ATM_</w:t>
    </w:r>
    <w:r w:rsidR="00407A5C" w:rsidRPr="001C2DDE">
      <w:rPr>
        <w:rFonts w:ascii="Arial Narrow" w:hAnsi="Arial Narrow" w:cs="Arial"/>
        <w:sz w:val="16"/>
        <w:szCs w:val="16"/>
      </w:rPr>
      <w:t>DEAEE</w:t>
    </w:r>
  </w:p>
  <w:p w14:paraId="17DE4F41" w14:textId="797AD2F4" w:rsidR="00407A5C" w:rsidRPr="001C2DDE" w:rsidRDefault="00CC5120" w:rsidP="000166FC">
    <w:pPr>
      <w:tabs>
        <w:tab w:val="center" w:pos="4419"/>
        <w:tab w:val="right" w:pos="8838"/>
      </w:tabs>
      <w:jc w:val="right"/>
      <w:rPr>
        <w:rFonts w:ascii="Arial Narrow" w:hAnsi="Arial Narrow" w:cs="Arial"/>
        <w:smallCaps/>
        <w:color w:val="5B9BD5"/>
        <w:sz w:val="16"/>
        <w:szCs w:val="16"/>
      </w:rPr>
    </w:pPr>
    <w:r>
      <w:rPr>
        <w:rFonts w:ascii="Arial Narrow" w:hAnsi="Arial Narrow" w:cs="Arial"/>
        <w:sz w:val="16"/>
        <w:szCs w:val="16"/>
      </w:rPr>
      <w:t>25.05.2020</w:t>
    </w:r>
    <w:r w:rsidR="00407A5C" w:rsidRPr="001C2DDE">
      <w:rPr>
        <w:rFonts w:ascii="Arial Narrow" w:hAnsi="Arial Narrow" w:cs="Arial"/>
        <w:sz w:val="16"/>
        <w:szCs w:val="16"/>
      </w:rPr>
      <w:t>_V1</w:t>
    </w:r>
  </w:p>
  <w:p w14:paraId="4693243D" w14:textId="77777777" w:rsidR="00407A5C" w:rsidRPr="00CC0A08" w:rsidRDefault="00407A5C" w:rsidP="000166FC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009999"/>
        <w:sz w:val="20"/>
        <w:szCs w:val="20"/>
      </w:rPr>
    </w:pP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begin"/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instrText>PAGE</w:instrTex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separate"/>
    </w:r>
    <w:r w:rsidR="008679DE">
      <w:rPr>
        <w:rFonts w:ascii="Arial" w:hAnsi="Arial" w:cs="Arial"/>
        <w:b/>
        <w:bCs/>
        <w:smallCaps/>
        <w:noProof/>
        <w:color w:val="009999"/>
        <w:sz w:val="20"/>
        <w:szCs w:val="20"/>
      </w:rPr>
      <w:t>1</w: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end"/>
    </w:r>
  </w:p>
  <w:p w14:paraId="15E217C6" w14:textId="77777777" w:rsidR="00407A5C" w:rsidRDefault="00407A5C">
    <w:pP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776" behindDoc="1" locked="0" layoutInCell="1" allowOverlap="1" wp14:anchorId="27A0BECD" wp14:editId="5CC49623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2288" w14:textId="77777777" w:rsidR="00C112BC" w:rsidRDefault="00C112BC" w:rsidP="000E44CD">
      <w:r>
        <w:separator/>
      </w:r>
    </w:p>
  </w:footnote>
  <w:footnote w:type="continuationSeparator" w:id="0">
    <w:p w14:paraId="4AFC764B" w14:textId="77777777" w:rsidR="00C112BC" w:rsidRDefault="00C112BC" w:rsidP="000E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7431" w14:textId="77777777" w:rsidR="00407A5C" w:rsidRDefault="00407A5C">
    <w:pPr>
      <w:spacing w:before="120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8745" simplePos="0" relativeHeight="251659264" behindDoc="1" locked="0" layoutInCell="1" allowOverlap="1" wp14:anchorId="359BB537" wp14:editId="3183C81D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5C1C6E24" w14:textId="77777777" w:rsidR="00407A5C" w:rsidRDefault="00407A5C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49BA3BF6" w14:textId="77777777" w:rsidR="00407A5C" w:rsidRDefault="00407A5C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85E"/>
    <w:multiLevelType w:val="hybridMultilevel"/>
    <w:tmpl w:val="51080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EBF"/>
    <w:multiLevelType w:val="multilevel"/>
    <w:tmpl w:val="ABC42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530DC"/>
    <w:multiLevelType w:val="hybridMultilevel"/>
    <w:tmpl w:val="546C4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41C1"/>
    <w:multiLevelType w:val="hybridMultilevel"/>
    <w:tmpl w:val="9FFAA6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81058"/>
    <w:multiLevelType w:val="hybridMultilevel"/>
    <w:tmpl w:val="0EE24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1E6C"/>
    <w:multiLevelType w:val="hybridMultilevel"/>
    <w:tmpl w:val="5EA69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00CD"/>
    <w:multiLevelType w:val="hybridMultilevel"/>
    <w:tmpl w:val="BEA42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4F9"/>
    <w:multiLevelType w:val="multilevel"/>
    <w:tmpl w:val="B0EC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2D3450"/>
    <w:multiLevelType w:val="hybridMultilevel"/>
    <w:tmpl w:val="60446B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A1599"/>
    <w:multiLevelType w:val="hybridMultilevel"/>
    <w:tmpl w:val="91A2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B2830"/>
    <w:multiLevelType w:val="hybridMultilevel"/>
    <w:tmpl w:val="EC4A5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65"/>
    <w:rsid w:val="000166FC"/>
    <w:rsid w:val="000529EE"/>
    <w:rsid w:val="000A456B"/>
    <w:rsid w:val="000A47AB"/>
    <w:rsid w:val="000E44CD"/>
    <w:rsid w:val="001064CA"/>
    <w:rsid w:val="00117B6F"/>
    <w:rsid w:val="00136263"/>
    <w:rsid w:val="001B4938"/>
    <w:rsid w:val="001C2DDE"/>
    <w:rsid w:val="001E6667"/>
    <w:rsid w:val="00202932"/>
    <w:rsid w:val="00247CB0"/>
    <w:rsid w:val="0025423F"/>
    <w:rsid w:val="00265457"/>
    <w:rsid w:val="00274605"/>
    <w:rsid w:val="002A0EE0"/>
    <w:rsid w:val="002A2889"/>
    <w:rsid w:val="002E2B2D"/>
    <w:rsid w:val="002E4273"/>
    <w:rsid w:val="00316548"/>
    <w:rsid w:val="00363D5D"/>
    <w:rsid w:val="00364656"/>
    <w:rsid w:val="003B1538"/>
    <w:rsid w:val="003B78F7"/>
    <w:rsid w:val="003C2316"/>
    <w:rsid w:val="00401FFB"/>
    <w:rsid w:val="00403A34"/>
    <w:rsid w:val="00407A5C"/>
    <w:rsid w:val="00412CA9"/>
    <w:rsid w:val="00413A8E"/>
    <w:rsid w:val="0049287B"/>
    <w:rsid w:val="004C19FE"/>
    <w:rsid w:val="004C3BB6"/>
    <w:rsid w:val="004D1031"/>
    <w:rsid w:val="00545711"/>
    <w:rsid w:val="00561278"/>
    <w:rsid w:val="005A1381"/>
    <w:rsid w:val="005C1EEA"/>
    <w:rsid w:val="00701265"/>
    <w:rsid w:val="007127F2"/>
    <w:rsid w:val="00735B99"/>
    <w:rsid w:val="007463E6"/>
    <w:rsid w:val="007A5BB6"/>
    <w:rsid w:val="0080647C"/>
    <w:rsid w:val="00820E0F"/>
    <w:rsid w:val="008679DE"/>
    <w:rsid w:val="0089363E"/>
    <w:rsid w:val="008B6CB2"/>
    <w:rsid w:val="00905CC2"/>
    <w:rsid w:val="009927F1"/>
    <w:rsid w:val="009A2336"/>
    <w:rsid w:val="009A263B"/>
    <w:rsid w:val="009B0BCB"/>
    <w:rsid w:val="009C66A5"/>
    <w:rsid w:val="009E77AC"/>
    <w:rsid w:val="00A04C1F"/>
    <w:rsid w:val="00A10DDA"/>
    <w:rsid w:val="00A66547"/>
    <w:rsid w:val="00A703C3"/>
    <w:rsid w:val="00A83346"/>
    <w:rsid w:val="00AD1E12"/>
    <w:rsid w:val="00AE086B"/>
    <w:rsid w:val="00AF28D9"/>
    <w:rsid w:val="00B04111"/>
    <w:rsid w:val="00B51B62"/>
    <w:rsid w:val="00B600C9"/>
    <w:rsid w:val="00BA1B2F"/>
    <w:rsid w:val="00BD7FF5"/>
    <w:rsid w:val="00C112BC"/>
    <w:rsid w:val="00C11B87"/>
    <w:rsid w:val="00C14D4E"/>
    <w:rsid w:val="00C31DD3"/>
    <w:rsid w:val="00C34BD1"/>
    <w:rsid w:val="00C534B5"/>
    <w:rsid w:val="00C65B60"/>
    <w:rsid w:val="00C95CFC"/>
    <w:rsid w:val="00CC5120"/>
    <w:rsid w:val="00D64566"/>
    <w:rsid w:val="00DB6EC9"/>
    <w:rsid w:val="00DD4788"/>
    <w:rsid w:val="00DE1D9B"/>
    <w:rsid w:val="00E13662"/>
    <w:rsid w:val="00E76329"/>
    <w:rsid w:val="00EA7E4E"/>
    <w:rsid w:val="00EC099D"/>
    <w:rsid w:val="00EF199F"/>
    <w:rsid w:val="00F319E3"/>
    <w:rsid w:val="00F50E16"/>
    <w:rsid w:val="00F72A9B"/>
    <w:rsid w:val="00F90533"/>
    <w:rsid w:val="00F921E4"/>
    <w:rsid w:val="00FB0BF7"/>
    <w:rsid w:val="00FB4F12"/>
    <w:rsid w:val="00FB7F7C"/>
    <w:rsid w:val="00FD5986"/>
    <w:rsid w:val="00FE0593"/>
    <w:rsid w:val="00FE0FB4"/>
    <w:rsid w:val="00FE27FD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934DC"/>
  <w15:docId w15:val="{4C95A7E6-5881-42F2-9E6D-3C78CA0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53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01265"/>
    <w:rPr>
      <w:lang w:val="es-ES_tradnl"/>
    </w:rPr>
  </w:style>
  <w:style w:type="paragraph" w:styleId="Encabezado">
    <w:name w:val="header"/>
    <w:basedOn w:val="Normal"/>
    <w:link w:val="EncabezadoCar"/>
    <w:unhideWhenUsed/>
    <w:rsid w:val="007012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701265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701265"/>
    <w:pPr>
      <w:spacing w:after="160" w:line="259" w:lineRule="auto"/>
      <w:ind w:left="720"/>
      <w:contextualSpacing/>
    </w:pPr>
    <w:rPr>
      <w:rFonts w:asciiTheme="minorHAnsi" w:eastAsiaTheme="minorHAnsi" w:hAnsiTheme="minorHAnsi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E4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CD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3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C3"/>
    <w:rPr>
      <w:rFonts w:ascii="Lucida Grande" w:eastAsia="Times New Roman" w:hAnsi="Lucida Grande" w:cs="Lucida Grande"/>
      <w:sz w:val="18"/>
      <w:szCs w:val="18"/>
      <w:lang w:val="es-ES" w:eastAsia="es-MX"/>
    </w:rPr>
  </w:style>
  <w:style w:type="paragraph" w:styleId="NormalWeb">
    <w:name w:val="Normal (Web)"/>
    <w:basedOn w:val="Normal"/>
    <w:uiPriority w:val="99"/>
    <w:semiHidden/>
    <w:unhideWhenUsed/>
    <w:rsid w:val="00E13662"/>
    <w:pPr>
      <w:spacing w:before="100" w:beforeAutospacing="1" w:after="100" w:afterAutospacing="1"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534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Esparza Moreno</dc:creator>
  <cp:keywords/>
  <dc:description/>
  <cp:lastModifiedBy>Sonia Quintana Martínez</cp:lastModifiedBy>
  <cp:revision>2</cp:revision>
  <dcterms:created xsi:type="dcterms:W3CDTF">2020-05-26T15:46:00Z</dcterms:created>
  <dcterms:modified xsi:type="dcterms:W3CDTF">2020-05-26T15:46:00Z</dcterms:modified>
</cp:coreProperties>
</file>